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D44" w:rsidRPr="00C4155E" w:rsidRDefault="00C4155E">
      <w:pPr>
        <w:rPr>
          <w:b/>
          <w:bCs/>
          <w:sz w:val="32"/>
          <w:szCs w:val="32"/>
        </w:rPr>
      </w:pPr>
      <w:r w:rsidRPr="00C4155E">
        <w:rPr>
          <w:b/>
          <w:bCs/>
          <w:sz w:val="32"/>
          <w:szCs w:val="32"/>
        </w:rPr>
        <w:t>AANBEVELINGEN VOOR ARCHITECTUURPROJECTEN</w:t>
      </w:r>
    </w:p>
    <w:p w:rsidR="00C4155E" w:rsidRDefault="00C4155E"/>
    <w:p w:rsidR="00C4155E" w:rsidRPr="00C4155E" w:rsidRDefault="00C4155E" w:rsidP="00C4155E">
      <w:pPr>
        <w:numPr>
          <w:ilvl w:val="0"/>
          <w:numId w:val="1"/>
        </w:numPr>
        <w:rPr>
          <w:lang w:val="en-US"/>
        </w:rPr>
      </w:pPr>
      <w:r>
        <w:rPr>
          <w:lang w:val="en-US"/>
        </w:rPr>
        <w:t xml:space="preserve">Wegens </w:t>
      </w:r>
      <w:r w:rsidRPr="00C4155E">
        <w:rPr>
          <w:lang w:val="en-US"/>
        </w:rPr>
        <w:t xml:space="preserve">verschillen in eigenschappen </w:t>
      </w:r>
      <w:r>
        <w:rPr>
          <w:lang w:val="en-US"/>
        </w:rPr>
        <w:t xml:space="preserve">tussen de diverse metaalleveranciers, bevelen wij aan voor één project het </w:t>
      </w:r>
      <w:r w:rsidRPr="00C4155E">
        <w:rPr>
          <w:lang w:val="en-US"/>
        </w:rPr>
        <w:t xml:space="preserve">metaal van één enkele leverancier te </w:t>
      </w:r>
      <w:r>
        <w:rPr>
          <w:lang w:val="en-US"/>
        </w:rPr>
        <w:t>gebruiken</w:t>
      </w:r>
      <w:r>
        <w:rPr>
          <w:lang w:val="en-US"/>
        </w:rPr>
        <w:t>.</w:t>
      </w:r>
    </w:p>
    <w:p w:rsidR="00C4155E" w:rsidRPr="00C4155E" w:rsidRDefault="00C4155E" w:rsidP="00C4155E">
      <w:pPr>
        <w:numPr>
          <w:ilvl w:val="0"/>
          <w:numId w:val="1"/>
        </w:numPr>
        <w:rPr>
          <w:lang w:val="en-US"/>
        </w:rPr>
      </w:pPr>
      <w:r w:rsidRPr="00C4155E">
        <w:rPr>
          <w:lang w:val="en-US"/>
        </w:rPr>
        <w:t xml:space="preserve">De metaalleverancier </w:t>
      </w:r>
      <w:r w:rsidRPr="00C4155E">
        <w:rPr>
          <w:lang w:val="en-US"/>
        </w:rPr>
        <w:t xml:space="preserve">moet gehomologeerd zijn</w:t>
      </w:r>
      <w:r w:rsidRPr="00C4155E">
        <w:rPr>
          <w:lang w:val="en-US"/>
        </w:rPr>
        <w:t>.</w:t>
      </w:r>
    </w:p>
    <w:p w:rsidR="00C4155E" w:rsidRPr="00C4155E" w:rsidRDefault="00C4155E" w:rsidP="00C4155E">
      <w:pPr>
        <w:numPr>
          <w:ilvl w:val="0"/>
          <w:numId w:val="1"/>
        </w:numPr>
        <w:rPr>
          <w:lang w:val="en-US"/>
        </w:rPr>
      </w:pPr>
      <w:r>
        <w:rPr>
          <w:lang w:val="en-US"/>
        </w:rPr>
        <w:t xml:space="preserve">Het </w:t>
      </w:r>
      <w:r w:rsidRPr="00C4155E">
        <w:rPr>
          <w:lang w:val="en-US"/>
        </w:rPr>
        <w:t xml:space="preserve">metaal moet van </w:t>
      </w:r>
      <w:r>
        <w:rPr>
          <w:lang w:val="en-US"/>
        </w:rPr>
        <w:t>anodiseringskwaliteit</w:t>
      </w:r>
      <w:r w:rsidRPr="00C4155E">
        <w:rPr>
          <w:lang w:val="en-US"/>
        </w:rPr>
        <w:t xml:space="preserve"> zijn</w:t>
      </w:r>
      <w:r w:rsidRPr="00C4155E">
        <w:rPr>
          <w:lang w:val="en-US"/>
        </w:rPr>
        <w:t xml:space="preserve">:</w:t>
      </w:r>
    </w:p>
    <w:p w:rsidR="00C4155E" w:rsidRPr="00C4155E" w:rsidRDefault="00C4155E" w:rsidP="00C4155E">
      <w:pPr>
        <w:numPr>
          <w:ilvl w:val="1"/>
          <w:numId w:val="1"/>
        </w:numPr>
        <w:rPr>
          <w:lang w:val="en-US"/>
        </w:rPr>
      </w:pPr>
      <w:r w:rsidRPr="00C4155E">
        <w:rPr>
          <w:lang w:val="en-US"/>
        </w:rPr>
        <w:t>Consistente kwaliteit gedurende verschillende gietpartijen</w:t>
      </w:r>
    </w:p>
    <w:p w:rsidR="00C4155E" w:rsidRPr="00C4155E" w:rsidRDefault="00C4155E" w:rsidP="00C4155E">
      <w:pPr>
        <w:numPr>
          <w:ilvl w:val="1"/>
          <w:numId w:val="1"/>
        </w:numPr>
        <w:rPr>
          <w:lang w:val="en-US"/>
        </w:rPr>
      </w:pPr>
      <w:r w:rsidRPr="00C4155E">
        <w:rPr>
          <w:lang w:val="en-US"/>
        </w:rPr>
        <w:t>Consistente kwaliteit in verschillende diktes en breedtes</w:t>
      </w:r>
    </w:p>
    <w:p w:rsidR="00C4155E" w:rsidRPr="00C4155E" w:rsidRDefault="00C4155E" w:rsidP="00C4155E">
      <w:pPr>
        <w:numPr>
          <w:ilvl w:val="1"/>
          <w:numId w:val="1"/>
        </w:numPr>
        <w:rPr>
          <w:lang w:val="en-US"/>
        </w:rPr>
      </w:pPr>
      <w:r w:rsidRPr="00C4155E">
        <w:rPr>
          <w:lang w:val="en-US"/>
        </w:rPr>
        <w:t>Strenge toleranties in chemische samenstelling =&gt; kleuruniformiteit</w:t>
      </w:r>
    </w:p>
    <w:p w:rsidR="00C4155E" w:rsidRPr="00C4155E" w:rsidRDefault="00C4155E" w:rsidP="00C4155E">
      <w:pPr>
        <w:numPr>
          <w:ilvl w:val="1"/>
          <w:numId w:val="1"/>
        </w:numPr>
      </w:pPr>
      <w:r w:rsidRPr="00C4155E">
        <w:t>Traceerbaarheid</w:t>
      </w:r>
    </w:p>
    <w:p w:rsidR="00C4155E" w:rsidRPr="00C4155E" w:rsidRDefault="00C4155E" w:rsidP="00C4155E">
      <w:pPr>
        <w:numPr>
          <w:ilvl w:val="1"/>
          <w:numId w:val="1"/>
        </w:numPr>
        <w:rPr>
          <w:lang w:val="en-US"/>
        </w:rPr>
      </w:pPr>
      <w:r w:rsidRPr="00C4155E">
        <w:rPr>
          <w:lang w:val="en-US"/>
        </w:rPr>
        <w:t>Kennis van metaalbewerking is belangrijk</w:t>
      </w:r>
    </w:p>
    <w:p w:rsidR="00C4155E" w:rsidRPr="00C4155E" w:rsidRDefault="00C4155E" w:rsidP="00C4155E">
      <w:pPr>
        <w:numPr>
          <w:ilvl w:val="0"/>
          <w:numId w:val="1"/>
        </w:numPr>
        <w:rPr>
          <w:lang w:val="en-US"/>
        </w:rPr>
      </w:pPr>
      <w:r>
        <w:rPr>
          <w:lang w:val="en-US"/>
        </w:rPr>
        <w:t xml:space="preserve">Het gebruik van een </w:t>
      </w:r>
      <w:r w:rsidRPr="00C4155E">
        <w:rPr>
          <w:lang w:val="en-US"/>
        </w:rPr>
        <w:t>anodisatiebehandeling met constante en gecontroleerde procesparameters</w:t>
      </w:r>
      <w:r>
        <w:rPr>
          <w:lang w:val="en-US"/>
        </w:rPr>
        <w:t>; die wordt door COIL aangeboden, zowel op onze continue of horizontale anodisatielijnen als op onze verticale anodisatielijnen.</w:t>
      </w:r>
    </w:p>
    <w:p w:rsidR="00C4155E" w:rsidRPr="000C3CE3" w:rsidRDefault="00C4155E" w:rsidP="00C4155E">
      <w:pPr>
        <w:pStyle w:val="ListParagraph"/>
        <w:numPr>
          <w:ilvl w:val="0"/>
          <w:numId w:val="1"/>
        </w:numPr>
        <w:rPr>
          <w:rFonts w:asciiTheme="minorHAnsi" w:hAnsiTheme="minorHAnsi"/>
          <w:lang w:val="en-US"/>
        </w:rPr>
      </w:pPr>
      <w:r>
        <w:rPr>
          <w:rFonts w:asciiTheme="minorHAnsi" w:hAnsiTheme="minorHAnsi"/>
          <w:lang w:val="en-US"/>
        </w:rPr>
        <w:t xml:space="preserve">Aangezien de metalen structuur zichtbaar blijft, moet </w:t>
      </w:r>
      <w:r w:rsidRPr="000C3CE3">
        <w:rPr>
          <w:rFonts w:asciiTheme="minorHAnsi" w:hAnsiTheme="minorHAnsi"/>
          <w:lang w:val="en-US"/>
        </w:rPr>
        <w:t xml:space="preserve">bij de fabricage en de installatie van de panelen rekening worden gehouden met de walsrichting van de walserij. </w:t>
      </w:r>
      <w:r w:rsidRPr="000C3CE3">
        <w:rPr>
          <w:rFonts w:asciiTheme="minorHAnsi" w:eastAsia="Calibri" w:hAnsiTheme="minorHAnsi" w:cs="Tahoma"/>
          <w:color w:val="000000"/>
          <w:lang w:val="en-US" w:eastAsia="en-US"/>
        </w:rPr>
        <w:t xml:space="preserve">Indien dit advies niet wordt opgevolgd, kan dit leiden tot aanzienlijke verschillen in het aspect tussen de geïnstalleerde panelen. </w:t>
      </w:r>
      <w:r w:rsidRPr="000C3CE3">
        <w:rPr>
          <w:rFonts w:asciiTheme="minorHAnsi" w:hAnsiTheme="minorHAnsi"/>
          <w:lang w:val="en-US"/>
        </w:rPr>
        <w:t>Dit kan van invloed zijn op de hoeveelheid metaal, de initiële breedte van het metaal, het ontwerp van het paneel, de sneden...</w:t>
      </w:r>
      <w:r>
        <w:rPr>
          <w:rFonts w:asciiTheme="minorHAnsi" w:hAnsiTheme="minorHAnsi"/>
          <w:lang w:val="en-US"/>
        </w:rPr>
        <w:t xml:space="preserve"> Het gebruik van een beschermfolie met lijnen en pijlen kan helpen om rekening te houden met de walsrichting.</w:t>
      </w:r>
    </w:p>
    <w:p w:rsidR="00C4155E" w:rsidRPr="00C4155E" w:rsidRDefault="00C4155E" w:rsidP="00C4155E">
      <w:pPr>
        <w:numPr>
          <w:ilvl w:val="0"/>
          <w:numId w:val="1"/>
        </w:numPr>
        <w:rPr>
          <w:lang w:val="en-US"/>
        </w:rPr>
      </w:pPr>
      <w:r w:rsidRPr="00C4155E">
        <w:rPr>
          <w:lang w:val="en-US"/>
        </w:rPr>
        <w:t>Panelen uit verschillende productiepartijen kunnen in kleur verschillen. Het is belangrijk dat panelen die op dezelfde gevel worden gemonteerd, uit dezelfde productie</w:t>
      </w:r>
    </w:p>
    <w:p w:rsidR="00C4155E" w:rsidRPr="00C4155E" w:rsidRDefault="00C4155E" w:rsidP="00C4155E">
      <w:pPr>
        <w:numPr>
          <w:ilvl w:val="0"/>
          <w:numId w:val="1"/>
        </w:numPr>
        <w:rPr>
          <w:lang w:val="en-US"/>
        </w:rPr>
      </w:pPr>
      <w:r w:rsidRPr="00C4155E">
        <w:rPr>
          <w:lang w:val="en-US"/>
        </w:rPr>
        <w:t>Vermijd om spoelen met elkaar te mengen:</w:t>
      </w:r>
    </w:p>
    <w:p w:rsidR="00C4155E" w:rsidRPr="00C4155E" w:rsidRDefault="00C4155E" w:rsidP="00C4155E">
      <w:pPr>
        <w:numPr>
          <w:ilvl w:val="1"/>
          <w:numId w:val="1"/>
        </w:numPr>
        <w:rPr>
          <w:lang w:val="en-US"/>
        </w:rPr>
      </w:pPr>
      <w:r w:rsidRPr="00C4155E">
        <w:rPr>
          <w:lang w:val="en-US"/>
        </w:rPr>
        <w:t>De montage moet per spoel gebeuren</w:t>
      </w:r>
    </w:p>
    <w:p w:rsidR="00C4155E" w:rsidRPr="00C4155E" w:rsidRDefault="00C4155E" w:rsidP="00C4155E">
      <w:pPr>
        <w:numPr>
          <w:ilvl w:val="1"/>
          <w:numId w:val="1"/>
        </w:numPr>
        <w:rPr>
          <w:lang w:val="en-US"/>
        </w:rPr>
      </w:pPr>
      <w:r w:rsidRPr="00C4155E">
        <w:rPr>
          <w:lang w:val="en-US"/>
        </w:rPr>
        <w:t>Eén spoel zoveel mogelijk in één gebied</w:t>
      </w:r>
    </w:p>
    <w:p w:rsidR="00C4155E" w:rsidRPr="00C4155E" w:rsidRDefault="00C4155E" w:rsidP="00C4155E">
      <w:pPr>
        <w:numPr>
          <w:ilvl w:val="1"/>
          <w:numId w:val="1"/>
        </w:numPr>
        <w:rPr>
          <w:lang w:val="en-US"/>
        </w:rPr>
      </w:pPr>
      <w:r w:rsidRPr="00C4155E">
        <w:rPr>
          <w:lang w:val="en-US"/>
        </w:rPr>
        <w:t>Verspreid de verschillende spoelen geleidelijk over het totale gebied</w:t>
      </w:r>
    </w:p>
    <w:p w:rsidR="00C4155E" w:rsidRPr="00C4155E" w:rsidRDefault="00C4155E" w:rsidP="00C4155E">
      <w:pPr>
        <w:numPr>
          <w:ilvl w:val="0"/>
          <w:numId w:val="1"/>
        </w:numPr>
        <w:rPr>
          <w:lang w:val="en-US"/>
        </w:rPr>
      </w:pPr>
      <w:r w:rsidRPr="00C4155E">
        <w:rPr>
          <w:lang w:val="en-US"/>
        </w:rPr>
        <w:t>Gebruik altijd de volle spoelbreedte:</w:t>
      </w:r>
    </w:p>
    <w:p w:rsidR="00C4155E" w:rsidRPr="00C4155E" w:rsidRDefault="00C4155E" w:rsidP="00C4155E">
      <w:pPr>
        <w:numPr>
          <w:ilvl w:val="1"/>
          <w:numId w:val="1"/>
        </w:numPr>
        <w:rPr>
          <w:lang w:val="en-US"/>
        </w:rPr>
      </w:pPr>
      <w:r w:rsidRPr="00C4155E">
        <w:rPr>
          <w:lang w:val="en-US"/>
        </w:rPr>
        <w:t>De uniformiteit over de breedte mag niet worden verstoord door de breedteafmetingen te wijzigen</w:t>
      </w:r>
    </w:p>
    <w:p w:rsidR="00C4155E" w:rsidRDefault="00C4155E" w:rsidP="00C4155E">
      <w:pPr>
        <w:numPr>
          <w:ilvl w:val="1"/>
          <w:numId w:val="1"/>
        </w:numPr>
        <w:rPr>
          <w:lang w:val="en-US"/>
        </w:rPr>
      </w:pPr>
      <w:r w:rsidRPr="00C4155E">
        <w:rPr>
          <w:lang w:val="en-US"/>
        </w:rPr>
        <w:t>Trimmen = hetzelfde gevolg als het mengen van verschillende spoelen in hetzelfde gebied</w:t>
      </w:r>
    </w:p>
    <w:p w:rsidR="00C4155E" w:rsidRPr="00C4155E" w:rsidRDefault="00C4155E" w:rsidP="00C4155E">
      <w:pPr>
        <w:numPr>
          <w:ilvl w:val="0"/>
          <w:numId w:val="1"/>
        </w:numPr>
        <w:rPr>
          <w:lang w:val="en-US"/>
        </w:rPr>
      </w:pPr>
      <w:r>
        <w:rPr>
          <w:lang w:val="en-US"/>
        </w:rPr>
        <w:t xml:space="preserve">Volg altijd ons productierapport, dat bij elke rol wordt geleverd, waarin mogelijke problemen worden aangegeven waarmee rekening moet worden gehouden tijdens het op lengte snijden om uitval en defecten aan het eindproduct te voorkomen. Deze mogelijke problemen worden </w:t>
      </w:r>
      <w:r w:rsidRPr="00C4155E">
        <w:rPr>
          <w:lang w:val="en-US"/>
        </w:rPr>
        <w:t xml:space="preserve">aangegeven met gele vlaggen zijn niet geschikt voor nabehandeling </w:t>
      </w:r>
    </w:p>
    <w:p w:rsidR="00C4155E" w:rsidRPr="00C4155E" w:rsidRDefault="00C4155E" w:rsidP="00C4155E">
      <w:pPr>
        <w:numPr>
          <w:ilvl w:val="1"/>
          <w:numId w:val="1"/>
        </w:numPr>
        <w:rPr>
          <w:lang w:val="en-US"/>
        </w:rPr>
      </w:pPr>
      <w:r w:rsidRPr="00C4155E">
        <w:rPr>
          <w:lang w:val="en-US"/>
        </w:rPr>
        <w:t>Productierapport = zicht vanaf de productielijn</w:t>
      </w:r>
    </w:p>
    <w:p w:rsidR="00C4155E" w:rsidRPr="00C4155E" w:rsidRDefault="00C4155E" w:rsidP="00C4155E">
      <w:pPr>
        <w:numPr>
          <w:ilvl w:val="1"/>
          <w:numId w:val="1"/>
        </w:numPr>
      </w:pPr>
      <w:r w:rsidRPr="00C4155E">
        <w:t>Meter 0 is bij de ID</w:t>
      </w:r>
    </w:p>
    <w:p w:rsidR="00C4155E" w:rsidRPr="00C4155E" w:rsidRDefault="00C4155E" w:rsidP="00C4155E">
      <w:pPr>
        <w:numPr>
          <w:ilvl w:val="1"/>
          <w:numId w:val="1"/>
        </w:numPr>
        <w:rPr>
          <w:lang w:val="en-US"/>
        </w:rPr>
      </w:pPr>
      <w:r w:rsidRPr="00C4155E">
        <w:rPr>
          <w:lang w:val="en-US"/>
        </w:rPr>
        <w:t>Lees aandachtig het productierapport; de lengte tussen de vlaggen moet worden uitgezocht</w:t>
      </w:r>
    </w:p>
    <w:p w:rsidR="00C4155E" w:rsidRPr="00C4155E" w:rsidRDefault="00C4155E" w:rsidP="00C4155E">
      <w:pPr>
        <w:numPr>
          <w:ilvl w:val="0"/>
          <w:numId w:val="1"/>
        </w:numPr>
        <w:rPr>
          <w:lang w:val="en-US"/>
        </w:rPr>
      </w:pPr>
      <w:r w:rsidRPr="00C4155E">
        <w:rPr>
          <w:lang w:val="en-US"/>
        </w:rPr>
        <w:lastRenderedPageBreak/>
        <w:t>Zorgen voor volledige traceerbaarheid van de goederen</w:t>
      </w:r>
    </w:p>
    <w:p w:rsidR="00C4155E" w:rsidRPr="00C4155E" w:rsidRDefault="00C4155E" w:rsidP="00C4155E">
      <w:pPr>
        <w:numPr>
          <w:ilvl w:val="1"/>
          <w:numId w:val="1"/>
        </w:numPr>
      </w:pPr>
      <w:r w:rsidRPr="00C4155E">
        <w:t>Goede praktijken</w:t>
      </w:r>
    </w:p>
    <w:p w:rsidR="00C4155E" w:rsidRPr="00C4155E" w:rsidRDefault="00C4155E" w:rsidP="00C4155E">
      <w:pPr>
        <w:numPr>
          <w:ilvl w:val="1"/>
          <w:numId w:val="1"/>
        </w:numPr>
        <w:rPr>
          <w:lang w:val="en-US"/>
        </w:rPr>
      </w:pPr>
      <w:r w:rsidRPr="00C4155E">
        <w:rPr>
          <w:lang w:val="en-US"/>
        </w:rPr>
        <w:t>De hele toeleveringsketen (CTL - fabrikant - installateur - ...) moet van het bovenstaande op de hoogte worden gebracht</w:t>
      </w:r>
    </w:p>
    <w:p w:rsidR="00C4155E" w:rsidRPr="00C4155E" w:rsidRDefault="00C4155E" w:rsidP="00C4155E">
      <w:pPr>
        <w:pStyle w:val="ListParagraph"/>
        <w:numPr>
          <w:ilvl w:val="0"/>
          <w:numId w:val="1"/>
        </w:numPr>
        <w:rPr>
          <w:lang w:val="en-US"/>
        </w:rPr>
      </w:pPr>
      <w:r w:rsidRPr="00C4155E">
        <w:rPr>
          <w:rFonts w:eastAsia="Calibri" w:cs="Tahoma"/>
          <w:color w:val="000000"/>
          <w:lang w:val="en-US"/>
        </w:rPr>
        <w:t xml:space="preserve">Oppervlakte-aspecten, </w:t>
      </w:r>
      <w:r w:rsidRPr="00C4155E">
        <w:rPr>
          <w:rFonts w:eastAsia="Calibri" w:cs="Tahoma"/>
          <w:color w:val="000000"/>
          <w:lang w:val="en-US"/>
        </w:rPr>
        <w:t>kleur</w:t>
      </w:r>
      <w:r w:rsidRPr="00C4155E">
        <w:rPr>
          <w:rFonts w:eastAsia="Calibri" w:cs="Tahoma"/>
          <w:color w:val="000000"/>
          <w:lang w:val="en-US"/>
        </w:rPr>
        <w:t>, moeten worden overeengekomen en bevestigd op basis van monsters</w:t>
      </w:r>
      <w:r>
        <w:rPr>
          <w:rFonts w:eastAsia="Calibri" w:cs="Tahoma"/>
          <w:color w:val="000000"/>
          <w:lang w:val="en-US"/>
        </w:rPr>
        <w:t xml:space="preserve">. Vooral voor </w:t>
      </w:r>
      <w:r>
        <w:rPr>
          <w:rFonts w:eastAsia="Calibri" w:cs="Tahoma"/>
          <w:color w:val="000000"/>
          <w:lang w:val="en-US"/>
        </w:rPr>
        <w:t xml:space="preserve">kleuren moeten </w:t>
      </w:r>
      <w:r>
        <w:rPr>
          <w:rFonts w:eastAsia="Calibri" w:cs="Tahoma"/>
          <w:color w:val="000000"/>
          <w:lang w:val="en-US"/>
        </w:rPr>
        <w:t xml:space="preserve">MIN/MAX monsters worden overeengekomen tussen de verschillende partijen. </w:t>
      </w:r>
      <w:bookmarkStart w:id="0" w:name="_GoBack"/>
      <w:bookmarkEnd w:id="0"/>
    </w:p>
    <w:sectPr w:rsidR="00C4155E" w:rsidRPr="00C41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530D"/>
    <w:multiLevelType w:val="hybridMultilevel"/>
    <w:tmpl w:val="538C8D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570346"/>
    <w:multiLevelType w:val="hybridMultilevel"/>
    <w:tmpl w:val="8BE422D4"/>
    <w:lvl w:ilvl="0" w:tplc="71C898FE">
      <w:start w:val="1"/>
      <w:numFmt w:val="bullet"/>
      <w:lvlText w:val="•"/>
      <w:lvlJc w:val="left"/>
      <w:pPr>
        <w:tabs>
          <w:tab w:val="num" w:pos="720"/>
        </w:tabs>
        <w:ind w:left="720" w:hanging="360"/>
      </w:pPr>
      <w:rPr>
        <w:rFonts w:ascii="Arial" w:hAnsi="Arial" w:hint="default"/>
      </w:rPr>
    </w:lvl>
    <w:lvl w:ilvl="1" w:tplc="BEB6BCB4">
      <w:numFmt w:val="bullet"/>
      <w:lvlText w:val="–"/>
      <w:lvlJc w:val="left"/>
      <w:pPr>
        <w:tabs>
          <w:tab w:val="num" w:pos="1440"/>
        </w:tabs>
        <w:ind w:left="1440" w:hanging="360"/>
      </w:pPr>
      <w:rPr>
        <w:rFonts w:ascii="Arial" w:hAnsi="Arial" w:hint="default"/>
      </w:rPr>
    </w:lvl>
    <w:lvl w:ilvl="2" w:tplc="ECB21C9A" w:tentative="1">
      <w:start w:val="1"/>
      <w:numFmt w:val="bullet"/>
      <w:lvlText w:val="•"/>
      <w:lvlJc w:val="left"/>
      <w:pPr>
        <w:tabs>
          <w:tab w:val="num" w:pos="2160"/>
        </w:tabs>
        <w:ind w:left="2160" w:hanging="360"/>
      </w:pPr>
      <w:rPr>
        <w:rFonts w:ascii="Arial" w:hAnsi="Arial" w:hint="default"/>
      </w:rPr>
    </w:lvl>
    <w:lvl w:ilvl="3" w:tplc="A4D62EA4" w:tentative="1">
      <w:start w:val="1"/>
      <w:numFmt w:val="bullet"/>
      <w:lvlText w:val="•"/>
      <w:lvlJc w:val="left"/>
      <w:pPr>
        <w:tabs>
          <w:tab w:val="num" w:pos="2880"/>
        </w:tabs>
        <w:ind w:left="2880" w:hanging="360"/>
      </w:pPr>
      <w:rPr>
        <w:rFonts w:ascii="Arial" w:hAnsi="Arial" w:hint="default"/>
      </w:rPr>
    </w:lvl>
    <w:lvl w:ilvl="4" w:tplc="BA50041C" w:tentative="1">
      <w:start w:val="1"/>
      <w:numFmt w:val="bullet"/>
      <w:lvlText w:val="•"/>
      <w:lvlJc w:val="left"/>
      <w:pPr>
        <w:tabs>
          <w:tab w:val="num" w:pos="3600"/>
        </w:tabs>
        <w:ind w:left="3600" w:hanging="360"/>
      </w:pPr>
      <w:rPr>
        <w:rFonts w:ascii="Arial" w:hAnsi="Arial" w:hint="default"/>
      </w:rPr>
    </w:lvl>
    <w:lvl w:ilvl="5" w:tplc="F746BE04" w:tentative="1">
      <w:start w:val="1"/>
      <w:numFmt w:val="bullet"/>
      <w:lvlText w:val="•"/>
      <w:lvlJc w:val="left"/>
      <w:pPr>
        <w:tabs>
          <w:tab w:val="num" w:pos="4320"/>
        </w:tabs>
        <w:ind w:left="4320" w:hanging="360"/>
      </w:pPr>
      <w:rPr>
        <w:rFonts w:ascii="Arial" w:hAnsi="Arial" w:hint="default"/>
      </w:rPr>
    </w:lvl>
    <w:lvl w:ilvl="6" w:tplc="3822C014" w:tentative="1">
      <w:start w:val="1"/>
      <w:numFmt w:val="bullet"/>
      <w:lvlText w:val="•"/>
      <w:lvlJc w:val="left"/>
      <w:pPr>
        <w:tabs>
          <w:tab w:val="num" w:pos="5040"/>
        </w:tabs>
        <w:ind w:left="5040" w:hanging="360"/>
      </w:pPr>
      <w:rPr>
        <w:rFonts w:ascii="Arial" w:hAnsi="Arial" w:hint="default"/>
      </w:rPr>
    </w:lvl>
    <w:lvl w:ilvl="7" w:tplc="4FB2CACA" w:tentative="1">
      <w:start w:val="1"/>
      <w:numFmt w:val="bullet"/>
      <w:lvlText w:val="•"/>
      <w:lvlJc w:val="left"/>
      <w:pPr>
        <w:tabs>
          <w:tab w:val="num" w:pos="5760"/>
        </w:tabs>
        <w:ind w:left="5760" w:hanging="360"/>
      </w:pPr>
      <w:rPr>
        <w:rFonts w:ascii="Arial" w:hAnsi="Arial" w:hint="default"/>
      </w:rPr>
    </w:lvl>
    <w:lvl w:ilvl="8" w:tplc="274CFE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D435BD"/>
    <w:multiLevelType w:val="hybridMultilevel"/>
    <w:tmpl w:val="B678CEF2"/>
    <w:lvl w:ilvl="0" w:tplc="C87E20FE">
      <w:start w:val="1"/>
      <w:numFmt w:val="bullet"/>
      <w:lvlText w:val="•"/>
      <w:lvlJc w:val="left"/>
      <w:pPr>
        <w:tabs>
          <w:tab w:val="num" w:pos="720"/>
        </w:tabs>
        <w:ind w:left="720" w:hanging="360"/>
      </w:pPr>
      <w:rPr>
        <w:rFonts w:ascii="Arial" w:hAnsi="Arial" w:hint="default"/>
      </w:rPr>
    </w:lvl>
    <w:lvl w:ilvl="1" w:tplc="01903CC6">
      <w:numFmt w:val="bullet"/>
      <w:lvlText w:val="–"/>
      <w:lvlJc w:val="left"/>
      <w:pPr>
        <w:tabs>
          <w:tab w:val="num" w:pos="1440"/>
        </w:tabs>
        <w:ind w:left="1440" w:hanging="360"/>
      </w:pPr>
      <w:rPr>
        <w:rFonts w:ascii="Arial" w:hAnsi="Arial" w:hint="default"/>
      </w:rPr>
    </w:lvl>
    <w:lvl w:ilvl="2" w:tplc="F48057BA" w:tentative="1">
      <w:start w:val="1"/>
      <w:numFmt w:val="bullet"/>
      <w:lvlText w:val="•"/>
      <w:lvlJc w:val="left"/>
      <w:pPr>
        <w:tabs>
          <w:tab w:val="num" w:pos="2160"/>
        </w:tabs>
        <w:ind w:left="2160" w:hanging="360"/>
      </w:pPr>
      <w:rPr>
        <w:rFonts w:ascii="Arial" w:hAnsi="Arial" w:hint="default"/>
      </w:rPr>
    </w:lvl>
    <w:lvl w:ilvl="3" w:tplc="CF5C7DAA" w:tentative="1">
      <w:start w:val="1"/>
      <w:numFmt w:val="bullet"/>
      <w:lvlText w:val="•"/>
      <w:lvlJc w:val="left"/>
      <w:pPr>
        <w:tabs>
          <w:tab w:val="num" w:pos="2880"/>
        </w:tabs>
        <w:ind w:left="2880" w:hanging="360"/>
      </w:pPr>
      <w:rPr>
        <w:rFonts w:ascii="Arial" w:hAnsi="Arial" w:hint="default"/>
      </w:rPr>
    </w:lvl>
    <w:lvl w:ilvl="4" w:tplc="89146132" w:tentative="1">
      <w:start w:val="1"/>
      <w:numFmt w:val="bullet"/>
      <w:lvlText w:val="•"/>
      <w:lvlJc w:val="left"/>
      <w:pPr>
        <w:tabs>
          <w:tab w:val="num" w:pos="3600"/>
        </w:tabs>
        <w:ind w:left="3600" w:hanging="360"/>
      </w:pPr>
      <w:rPr>
        <w:rFonts w:ascii="Arial" w:hAnsi="Arial" w:hint="default"/>
      </w:rPr>
    </w:lvl>
    <w:lvl w:ilvl="5" w:tplc="45E014A2" w:tentative="1">
      <w:start w:val="1"/>
      <w:numFmt w:val="bullet"/>
      <w:lvlText w:val="•"/>
      <w:lvlJc w:val="left"/>
      <w:pPr>
        <w:tabs>
          <w:tab w:val="num" w:pos="4320"/>
        </w:tabs>
        <w:ind w:left="4320" w:hanging="360"/>
      </w:pPr>
      <w:rPr>
        <w:rFonts w:ascii="Arial" w:hAnsi="Arial" w:hint="default"/>
      </w:rPr>
    </w:lvl>
    <w:lvl w:ilvl="6" w:tplc="E5CC458C" w:tentative="1">
      <w:start w:val="1"/>
      <w:numFmt w:val="bullet"/>
      <w:lvlText w:val="•"/>
      <w:lvlJc w:val="left"/>
      <w:pPr>
        <w:tabs>
          <w:tab w:val="num" w:pos="5040"/>
        </w:tabs>
        <w:ind w:left="5040" w:hanging="360"/>
      </w:pPr>
      <w:rPr>
        <w:rFonts w:ascii="Arial" w:hAnsi="Arial" w:hint="default"/>
      </w:rPr>
    </w:lvl>
    <w:lvl w:ilvl="7" w:tplc="701EB1B4" w:tentative="1">
      <w:start w:val="1"/>
      <w:numFmt w:val="bullet"/>
      <w:lvlText w:val="•"/>
      <w:lvlJc w:val="left"/>
      <w:pPr>
        <w:tabs>
          <w:tab w:val="num" w:pos="5760"/>
        </w:tabs>
        <w:ind w:left="5760" w:hanging="360"/>
      </w:pPr>
      <w:rPr>
        <w:rFonts w:ascii="Arial" w:hAnsi="Arial" w:hint="default"/>
      </w:rPr>
    </w:lvl>
    <w:lvl w:ilvl="8" w:tplc="B2BA1B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7A611A"/>
    <w:multiLevelType w:val="hybridMultilevel"/>
    <w:tmpl w:val="DA2EC132"/>
    <w:lvl w:ilvl="0" w:tplc="4B742110">
      <w:start w:val="1"/>
      <w:numFmt w:val="bullet"/>
      <w:lvlText w:val="•"/>
      <w:lvlJc w:val="left"/>
      <w:pPr>
        <w:tabs>
          <w:tab w:val="num" w:pos="720"/>
        </w:tabs>
        <w:ind w:left="720" w:hanging="360"/>
      </w:pPr>
      <w:rPr>
        <w:rFonts w:ascii="Arial" w:hAnsi="Arial" w:hint="default"/>
      </w:rPr>
    </w:lvl>
    <w:lvl w:ilvl="1" w:tplc="A34E5CAC">
      <w:numFmt w:val="bullet"/>
      <w:lvlText w:val="–"/>
      <w:lvlJc w:val="left"/>
      <w:pPr>
        <w:tabs>
          <w:tab w:val="num" w:pos="1440"/>
        </w:tabs>
        <w:ind w:left="1440" w:hanging="360"/>
      </w:pPr>
      <w:rPr>
        <w:rFonts w:ascii="Arial" w:hAnsi="Arial" w:hint="default"/>
      </w:rPr>
    </w:lvl>
    <w:lvl w:ilvl="2" w:tplc="BE3CB506" w:tentative="1">
      <w:start w:val="1"/>
      <w:numFmt w:val="bullet"/>
      <w:lvlText w:val="•"/>
      <w:lvlJc w:val="left"/>
      <w:pPr>
        <w:tabs>
          <w:tab w:val="num" w:pos="2160"/>
        </w:tabs>
        <w:ind w:left="2160" w:hanging="360"/>
      </w:pPr>
      <w:rPr>
        <w:rFonts w:ascii="Arial" w:hAnsi="Arial" w:hint="default"/>
      </w:rPr>
    </w:lvl>
    <w:lvl w:ilvl="3" w:tplc="2A7C5ED8" w:tentative="1">
      <w:start w:val="1"/>
      <w:numFmt w:val="bullet"/>
      <w:lvlText w:val="•"/>
      <w:lvlJc w:val="left"/>
      <w:pPr>
        <w:tabs>
          <w:tab w:val="num" w:pos="2880"/>
        </w:tabs>
        <w:ind w:left="2880" w:hanging="360"/>
      </w:pPr>
      <w:rPr>
        <w:rFonts w:ascii="Arial" w:hAnsi="Arial" w:hint="default"/>
      </w:rPr>
    </w:lvl>
    <w:lvl w:ilvl="4" w:tplc="E01AFAEC" w:tentative="1">
      <w:start w:val="1"/>
      <w:numFmt w:val="bullet"/>
      <w:lvlText w:val="•"/>
      <w:lvlJc w:val="left"/>
      <w:pPr>
        <w:tabs>
          <w:tab w:val="num" w:pos="3600"/>
        </w:tabs>
        <w:ind w:left="3600" w:hanging="360"/>
      </w:pPr>
      <w:rPr>
        <w:rFonts w:ascii="Arial" w:hAnsi="Arial" w:hint="default"/>
      </w:rPr>
    </w:lvl>
    <w:lvl w:ilvl="5" w:tplc="F1248644" w:tentative="1">
      <w:start w:val="1"/>
      <w:numFmt w:val="bullet"/>
      <w:lvlText w:val="•"/>
      <w:lvlJc w:val="left"/>
      <w:pPr>
        <w:tabs>
          <w:tab w:val="num" w:pos="4320"/>
        </w:tabs>
        <w:ind w:left="4320" w:hanging="360"/>
      </w:pPr>
      <w:rPr>
        <w:rFonts w:ascii="Arial" w:hAnsi="Arial" w:hint="default"/>
      </w:rPr>
    </w:lvl>
    <w:lvl w:ilvl="6" w:tplc="5030CD20" w:tentative="1">
      <w:start w:val="1"/>
      <w:numFmt w:val="bullet"/>
      <w:lvlText w:val="•"/>
      <w:lvlJc w:val="left"/>
      <w:pPr>
        <w:tabs>
          <w:tab w:val="num" w:pos="5040"/>
        </w:tabs>
        <w:ind w:left="5040" w:hanging="360"/>
      </w:pPr>
      <w:rPr>
        <w:rFonts w:ascii="Arial" w:hAnsi="Arial" w:hint="default"/>
      </w:rPr>
    </w:lvl>
    <w:lvl w:ilvl="7" w:tplc="BF8CD9D8" w:tentative="1">
      <w:start w:val="1"/>
      <w:numFmt w:val="bullet"/>
      <w:lvlText w:val="•"/>
      <w:lvlJc w:val="left"/>
      <w:pPr>
        <w:tabs>
          <w:tab w:val="num" w:pos="5760"/>
        </w:tabs>
        <w:ind w:left="5760" w:hanging="360"/>
      </w:pPr>
      <w:rPr>
        <w:rFonts w:ascii="Arial" w:hAnsi="Arial" w:hint="default"/>
      </w:rPr>
    </w:lvl>
    <w:lvl w:ilvl="8" w:tplc="B622A5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B23C50"/>
    <w:multiLevelType w:val="hybridMultilevel"/>
    <w:tmpl w:val="D1682E78"/>
    <w:lvl w:ilvl="0" w:tplc="CDA85D54">
      <w:start w:val="1"/>
      <w:numFmt w:val="bullet"/>
      <w:lvlText w:val="•"/>
      <w:lvlJc w:val="left"/>
      <w:pPr>
        <w:tabs>
          <w:tab w:val="num" w:pos="720"/>
        </w:tabs>
        <w:ind w:left="720" w:hanging="360"/>
      </w:pPr>
      <w:rPr>
        <w:rFonts w:ascii="Arial" w:hAnsi="Arial" w:hint="default"/>
      </w:rPr>
    </w:lvl>
    <w:lvl w:ilvl="1" w:tplc="F3B86CE0">
      <w:numFmt w:val="bullet"/>
      <w:lvlText w:val="–"/>
      <w:lvlJc w:val="left"/>
      <w:pPr>
        <w:tabs>
          <w:tab w:val="num" w:pos="1440"/>
        </w:tabs>
        <w:ind w:left="1440" w:hanging="360"/>
      </w:pPr>
      <w:rPr>
        <w:rFonts w:ascii="Arial" w:hAnsi="Arial" w:hint="default"/>
      </w:rPr>
    </w:lvl>
    <w:lvl w:ilvl="2" w:tplc="52C814C0" w:tentative="1">
      <w:start w:val="1"/>
      <w:numFmt w:val="bullet"/>
      <w:lvlText w:val="•"/>
      <w:lvlJc w:val="left"/>
      <w:pPr>
        <w:tabs>
          <w:tab w:val="num" w:pos="2160"/>
        </w:tabs>
        <w:ind w:left="2160" w:hanging="360"/>
      </w:pPr>
      <w:rPr>
        <w:rFonts w:ascii="Arial" w:hAnsi="Arial" w:hint="default"/>
      </w:rPr>
    </w:lvl>
    <w:lvl w:ilvl="3" w:tplc="4BB82CBE" w:tentative="1">
      <w:start w:val="1"/>
      <w:numFmt w:val="bullet"/>
      <w:lvlText w:val="•"/>
      <w:lvlJc w:val="left"/>
      <w:pPr>
        <w:tabs>
          <w:tab w:val="num" w:pos="2880"/>
        </w:tabs>
        <w:ind w:left="2880" w:hanging="360"/>
      </w:pPr>
      <w:rPr>
        <w:rFonts w:ascii="Arial" w:hAnsi="Arial" w:hint="default"/>
      </w:rPr>
    </w:lvl>
    <w:lvl w:ilvl="4" w:tplc="D15674D6" w:tentative="1">
      <w:start w:val="1"/>
      <w:numFmt w:val="bullet"/>
      <w:lvlText w:val="•"/>
      <w:lvlJc w:val="left"/>
      <w:pPr>
        <w:tabs>
          <w:tab w:val="num" w:pos="3600"/>
        </w:tabs>
        <w:ind w:left="3600" w:hanging="360"/>
      </w:pPr>
      <w:rPr>
        <w:rFonts w:ascii="Arial" w:hAnsi="Arial" w:hint="default"/>
      </w:rPr>
    </w:lvl>
    <w:lvl w:ilvl="5" w:tplc="94D2B0DA" w:tentative="1">
      <w:start w:val="1"/>
      <w:numFmt w:val="bullet"/>
      <w:lvlText w:val="•"/>
      <w:lvlJc w:val="left"/>
      <w:pPr>
        <w:tabs>
          <w:tab w:val="num" w:pos="4320"/>
        </w:tabs>
        <w:ind w:left="4320" w:hanging="360"/>
      </w:pPr>
      <w:rPr>
        <w:rFonts w:ascii="Arial" w:hAnsi="Arial" w:hint="default"/>
      </w:rPr>
    </w:lvl>
    <w:lvl w:ilvl="6" w:tplc="39CEF474" w:tentative="1">
      <w:start w:val="1"/>
      <w:numFmt w:val="bullet"/>
      <w:lvlText w:val="•"/>
      <w:lvlJc w:val="left"/>
      <w:pPr>
        <w:tabs>
          <w:tab w:val="num" w:pos="5040"/>
        </w:tabs>
        <w:ind w:left="5040" w:hanging="360"/>
      </w:pPr>
      <w:rPr>
        <w:rFonts w:ascii="Arial" w:hAnsi="Arial" w:hint="default"/>
      </w:rPr>
    </w:lvl>
    <w:lvl w:ilvl="7" w:tplc="C3CCF170" w:tentative="1">
      <w:start w:val="1"/>
      <w:numFmt w:val="bullet"/>
      <w:lvlText w:val="•"/>
      <w:lvlJc w:val="left"/>
      <w:pPr>
        <w:tabs>
          <w:tab w:val="num" w:pos="5760"/>
        </w:tabs>
        <w:ind w:left="5760" w:hanging="360"/>
      </w:pPr>
      <w:rPr>
        <w:rFonts w:ascii="Arial" w:hAnsi="Arial" w:hint="default"/>
      </w:rPr>
    </w:lvl>
    <w:lvl w:ilvl="8" w:tplc="004A915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5E"/>
    <w:rsid w:val="000611DD"/>
    <w:rsid w:val="001B46C6"/>
    <w:rsid w:val="003022BE"/>
    <w:rsid w:val="007B3B1E"/>
    <w:rsid w:val="007C5E52"/>
    <w:rsid w:val="00C4155E"/>
    <w:rsid w:val="00D55976"/>
    <w:rsid w:val="00F33F5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419"/>
  <w15:chartTrackingRefBased/>
  <w15:docId w15:val="{C354507B-89D1-4601-8BAA-D5C78DC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55E"/>
    <w:pPr>
      <w:spacing w:after="0" w:line="240" w:lineRule="auto"/>
      <w:ind w:left="720"/>
    </w:pPr>
    <w:rPr>
      <w:rFonts w:ascii="Calibri" w:hAnsi="Calibri" w:cs="Calibri"/>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717">
      <w:bodyDiv w:val="1"/>
      <w:marLeft w:val="0"/>
      <w:marRight w:val="0"/>
      <w:marTop w:val="0"/>
      <w:marBottom w:val="0"/>
      <w:divBdr>
        <w:top w:val="none" w:sz="0" w:space="0" w:color="auto"/>
        <w:left w:val="none" w:sz="0" w:space="0" w:color="auto"/>
        <w:bottom w:val="none" w:sz="0" w:space="0" w:color="auto"/>
        <w:right w:val="none" w:sz="0" w:space="0" w:color="auto"/>
      </w:divBdr>
      <w:divsChild>
        <w:div w:id="2119830112">
          <w:marLeft w:val="533"/>
          <w:marRight w:val="0"/>
          <w:marTop w:val="140"/>
          <w:marBottom w:val="0"/>
          <w:divBdr>
            <w:top w:val="none" w:sz="0" w:space="0" w:color="auto"/>
            <w:left w:val="none" w:sz="0" w:space="0" w:color="auto"/>
            <w:bottom w:val="none" w:sz="0" w:space="0" w:color="auto"/>
            <w:right w:val="none" w:sz="0" w:space="0" w:color="auto"/>
          </w:divBdr>
        </w:div>
        <w:div w:id="2020040291">
          <w:marLeft w:val="1238"/>
          <w:marRight w:val="0"/>
          <w:marTop w:val="140"/>
          <w:marBottom w:val="0"/>
          <w:divBdr>
            <w:top w:val="none" w:sz="0" w:space="0" w:color="auto"/>
            <w:left w:val="none" w:sz="0" w:space="0" w:color="auto"/>
            <w:bottom w:val="none" w:sz="0" w:space="0" w:color="auto"/>
            <w:right w:val="none" w:sz="0" w:space="0" w:color="auto"/>
          </w:divBdr>
        </w:div>
        <w:div w:id="1012682377">
          <w:marLeft w:val="1238"/>
          <w:marRight w:val="0"/>
          <w:marTop w:val="140"/>
          <w:marBottom w:val="0"/>
          <w:divBdr>
            <w:top w:val="none" w:sz="0" w:space="0" w:color="auto"/>
            <w:left w:val="none" w:sz="0" w:space="0" w:color="auto"/>
            <w:bottom w:val="none" w:sz="0" w:space="0" w:color="auto"/>
            <w:right w:val="none" w:sz="0" w:space="0" w:color="auto"/>
          </w:divBdr>
        </w:div>
        <w:div w:id="593977345">
          <w:marLeft w:val="1238"/>
          <w:marRight w:val="0"/>
          <w:marTop w:val="140"/>
          <w:marBottom w:val="0"/>
          <w:divBdr>
            <w:top w:val="none" w:sz="0" w:space="0" w:color="auto"/>
            <w:left w:val="none" w:sz="0" w:space="0" w:color="auto"/>
            <w:bottom w:val="none" w:sz="0" w:space="0" w:color="auto"/>
            <w:right w:val="none" w:sz="0" w:space="0" w:color="auto"/>
          </w:divBdr>
        </w:div>
        <w:div w:id="795682205">
          <w:marLeft w:val="533"/>
          <w:marRight w:val="0"/>
          <w:marTop w:val="140"/>
          <w:marBottom w:val="0"/>
          <w:divBdr>
            <w:top w:val="none" w:sz="0" w:space="0" w:color="auto"/>
            <w:left w:val="none" w:sz="0" w:space="0" w:color="auto"/>
            <w:bottom w:val="none" w:sz="0" w:space="0" w:color="auto"/>
            <w:right w:val="none" w:sz="0" w:space="0" w:color="auto"/>
          </w:divBdr>
        </w:div>
        <w:div w:id="1097678367">
          <w:marLeft w:val="1238"/>
          <w:marRight w:val="0"/>
          <w:marTop w:val="140"/>
          <w:marBottom w:val="0"/>
          <w:divBdr>
            <w:top w:val="none" w:sz="0" w:space="0" w:color="auto"/>
            <w:left w:val="none" w:sz="0" w:space="0" w:color="auto"/>
            <w:bottom w:val="none" w:sz="0" w:space="0" w:color="auto"/>
            <w:right w:val="none" w:sz="0" w:space="0" w:color="auto"/>
          </w:divBdr>
        </w:div>
        <w:div w:id="521555586">
          <w:marLeft w:val="1238"/>
          <w:marRight w:val="0"/>
          <w:marTop w:val="140"/>
          <w:marBottom w:val="0"/>
          <w:divBdr>
            <w:top w:val="none" w:sz="0" w:space="0" w:color="auto"/>
            <w:left w:val="none" w:sz="0" w:space="0" w:color="auto"/>
            <w:bottom w:val="none" w:sz="0" w:space="0" w:color="auto"/>
            <w:right w:val="none" w:sz="0" w:space="0" w:color="auto"/>
          </w:divBdr>
        </w:div>
      </w:divsChild>
    </w:div>
    <w:div w:id="148518004">
      <w:bodyDiv w:val="1"/>
      <w:marLeft w:val="0"/>
      <w:marRight w:val="0"/>
      <w:marTop w:val="0"/>
      <w:marBottom w:val="0"/>
      <w:divBdr>
        <w:top w:val="none" w:sz="0" w:space="0" w:color="auto"/>
        <w:left w:val="none" w:sz="0" w:space="0" w:color="auto"/>
        <w:bottom w:val="none" w:sz="0" w:space="0" w:color="auto"/>
        <w:right w:val="none" w:sz="0" w:space="0" w:color="auto"/>
      </w:divBdr>
      <w:divsChild>
        <w:div w:id="173499968">
          <w:marLeft w:val="533"/>
          <w:marRight w:val="0"/>
          <w:marTop w:val="140"/>
          <w:marBottom w:val="0"/>
          <w:divBdr>
            <w:top w:val="none" w:sz="0" w:space="0" w:color="auto"/>
            <w:left w:val="none" w:sz="0" w:space="0" w:color="auto"/>
            <w:bottom w:val="none" w:sz="0" w:space="0" w:color="auto"/>
            <w:right w:val="none" w:sz="0" w:space="0" w:color="auto"/>
          </w:divBdr>
        </w:div>
        <w:div w:id="1604990846">
          <w:marLeft w:val="533"/>
          <w:marRight w:val="0"/>
          <w:marTop w:val="140"/>
          <w:marBottom w:val="0"/>
          <w:divBdr>
            <w:top w:val="none" w:sz="0" w:space="0" w:color="auto"/>
            <w:left w:val="none" w:sz="0" w:space="0" w:color="auto"/>
            <w:bottom w:val="none" w:sz="0" w:space="0" w:color="auto"/>
            <w:right w:val="none" w:sz="0" w:space="0" w:color="auto"/>
          </w:divBdr>
        </w:div>
        <w:div w:id="977879212">
          <w:marLeft w:val="1238"/>
          <w:marRight w:val="0"/>
          <w:marTop w:val="140"/>
          <w:marBottom w:val="0"/>
          <w:divBdr>
            <w:top w:val="none" w:sz="0" w:space="0" w:color="auto"/>
            <w:left w:val="none" w:sz="0" w:space="0" w:color="auto"/>
            <w:bottom w:val="none" w:sz="0" w:space="0" w:color="auto"/>
            <w:right w:val="none" w:sz="0" w:space="0" w:color="auto"/>
          </w:divBdr>
        </w:div>
        <w:div w:id="989554515">
          <w:marLeft w:val="533"/>
          <w:marRight w:val="0"/>
          <w:marTop w:val="140"/>
          <w:marBottom w:val="0"/>
          <w:divBdr>
            <w:top w:val="none" w:sz="0" w:space="0" w:color="auto"/>
            <w:left w:val="none" w:sz="0" w:space="0" w:color="auto"/>
            <w:bottom w:val="none" w:sz="0" w:space="0" w:color="auto"/>
            <w:right w:val="none" w:sz="0" w:space="0" w:color="auto"/>
          </w:divBdr>
        </w:div>
      </w:divsChild>
    </w:div>
    <w:div w:id="374888830">
      <w:bodyDiv w:val="1"/>
      <w:marLeft w:val="0"/>
      <w:marRight w:val="0"/>
      <w:marTop w:val="0"/>
      <w:marBottom w:val="0"/>
      <w:divBdr>
        <w:top w:val="none" w:sz="0" w:space="0" w:color="auto"/>
        <w:left w:val="none" w:sz="0" w:space="0" w:color="auto"/>
        <w:bottom w:val="none" w:sz="0" w:space="0" w:color="auto"/>
        <w:right w:val="none" w:sz="0" w:space="0" w:color="auto"/>
      </w:divBdr>
      <w:divsChild>
        <w:div w:id="805703229">
          <w:marLeft w:val="533"/>
          <w:marRight w:val="0"/>
          <w:marTop w:val="140"/>
          <w:marBottom w:val="0"/>
          <w:divBdr>
            <w:top w:val="none" w:sz="0" w:space="0" w:color="auto"/>
            <w:left w:val="none" w:sz="0" w:space="0" w:color="auto"/>
            <w:bottom w:val="none" w:sz="0" w:space="0" w:color="auto"/>
            <w:right w:val="none" w:sz="0" w:space="0" w:color="auto"/>
          </w:divBdr>
        </w:div>
        <w:div w:id="941760440">
          <w:marLeft w:val="533"/>
          <w:marRight w:val="0"/>
          <w:marTop w:val="140"/>
          <w:marBottom w:val="0"/>
          <w:divBdr>
            <w:top w:val="none" w:sz="0" w:space="0" w:color="auto"/>
            <w:left w:val="none" w:sz="0" w:space="0" w:color="auto"/>
            <w:bottom w:val="none" w:sz="0" w:space="0" w:color="auto"/>
            <w:right w:val="none" w:sz="0" w:space="0" w:color="auto"/>
          </w:divBdr>
        </w:div>
        <w:div w:id="908803222">
          <w:marLeft w:val="533"/>
          <w:marRight w:val="0"/>
          <w:marTop w:val="140"/>
          <w:marBottom w:val="0"/>
          <w:divBdr>
            <w:top w:val="none" w:sz="0" w:space="0" w:color="auto"/>
            <w:left w:val="none" w:sz="0" w:space="0" w:color="auto"/>
            <w:bottom w:val="none" w:sz="0" w:space="0" w:color="auto"/>
            <w:right w:val="none" w:sz="0" w:space="0" w:color="auto"/>
          </w:divBdr>
        </w:div>
        <w:div w:id="2048405515">
          <w:marLeft w:val="1238"/>
          <w:marRight w:val="0"/>
          <w:marTop w:val="140"/>
          <w:marBottom w:val="0"/>
          <w:divBdr>
            <w:top w:val="none" w:sz="0" w:space="0" w:color="auto"/>
            <w:left w:val="none" w:sz="0" w:space="0" w:color="auto"/>
            <w:bottom w:val="none" w:sz="0" w:space="0" w:color="auto"/>
            <w:right w:val="none" w:sz="0" w:space="0" w:color="auto"/>
          </w:divBdr>
        </w:div>
        <w:div w:id="889809309">
          <w:marLeft w:val="1238"/>
          <w:marRight w:val="0"/>
          <w:marTop w:val="140"/>
          <w:marBottom w:val="0"/>
          <w:divBdr>
            <w:top w:val="none" w:sz="0" w:space="0" w:color="auto"/>
            <w:left w:val="none" w:sz="0" w:space="0" w:color="auto"/>
            <w:bottom w:val="none" w:sz="0" w:space="0" w:color="auto"/>
            <w:right w:val="none" w:sz="0" w:space="0" w:color="auto"/>
          </w:divBdr>
        </w:div>
        <w:div w:id="1978954522">
          <w:marLeft w:val="1238"/>
          <w:marRight w:val="0"/>
          <w:marTop w:val="140"/>
          <w:marBottom w:val="0"/>
          <w:divBdr>
            <w:top w:val="none" w:sz="0" w:space="0" w:color="auto"/>
            <w:left w:val="none" w:sz="0" w:space="0" w:color="auto"/>
            <w:bottom w:val="none" w:sz="0" w:space="0" w:color="auto"/>
            <w:right w:val="none" w:sz="0" w:space="0" w:color="auto"/>
          </w:divBdr>
        </w:div>
        <w:div w:id="2002855102">
          <w:marLeft w:val="1238"/>
          <w:marRight w:val="0"/>
          <w:marTop w:val="140"/>
          <w:marBottom w:val="0"/>
          <w:divBdr>
            <w:top w:val="none" w:sz="0" w:space="0" w:color="auto"/>
            <w:left w:val="none" w:sz="0" w:space="0" w:color="auto"/>
            <w:bottom w:val="none" w:sz="0" w:space="0" w:color="auto"/>
            <w:right w:val="none" w:sz="0" w:space="0" w:color="auto"/>
          </w:divBdr>
        </w:div>
        <w:div w:id="15622696">
          <w:marLeft w:val="1238"/>
          <w:marRight w:val="0"/>
          <w:marTop w:val="140"/>
          <w:marBottom w:val="0"/>
          <w:divBdr>
            <w:top w:val="none" w:sz="0" w:space="0" w:color="auto"/>
            <w:left w:val="none" w:sz="0" w:space="0" w:color="auto"/>
            <w:bottom w:val="none" w:sz="0" w:space="0" w:color="auto"/>
            <w:right w:val="none" w:sz="0" w:space="0" w:color="auto"/>
          </w:divBdr>
        </w:div>
        <w:div w:id="1415738754">
          <w:marLeft w:val="533"/>
          <w:marRight w:val="0"/>
          <w:marTop w:val="140"/>
          <w:marBottom w:val="0"/>
          <w:divBdr>
            <w:top w:val="none" w:sz="0" w:space="0" w:color="auto"/>
            <w:left w:val="none" w:sz="0" w:space="0" w:color="auto"/>
            <w:bottom w:val="none" w:sz="0" w:space="0" w:color="auto"/>
            <w:right w:val="none" w:sz="0" w:space="0" w:color="auto"/>
          </w:divBdr>
        </w:div>
      </w:divsChild>
    </w:div>
    <w:div w:id="1941836881">
      <w:bodyDiv w:val="1"/>
      <w:marLeft w:val="0"/>
      <w:marRight w:val="0"/>
      <w:marTop w:val="0"/>
      <w:marBottom w:val="0"/>
      <w:divBdr>
        <w:top w:val="none" w:sz="0" w:space="0" w:color="auto"/>
        <w:left w:val="none" w:sz="0" w:space="0" w:color="auto"/>
        <w:bottom w:val="none" w:sz="0" w:space="0" w:color="auto"/>
        <w:right w:val="none" w:sz="0" w:space="0" w:color="auto"/>
      </w:divBdr>
      <w:divsChild>
        <w:div w:id="1629630512">
          <w:marLeft w:val="533"/>
          <w:marRight w:val="0"/>
          <w:marTop w:val="140"/>
          <w:marBottom w:val="0"/>
          <w:divBdr>
            <w:top w:val="none" w:sz="0" w:space="0" w:color="auto"/>
            <w:left w:val="none" w:sz="0" w:space="0" w:color="auto"/>
            <w:bottom w:val="none" w:sz="0" w:space="0" w:color="auto"/>
            <w:right w:val="none" w:sz="0" w:space="0" w:color="auto"/>
          </w:divBdr>
        </w:div>
        <w:div w:id="264122474">
          <w:marLeft w:val="1238"/>
          <w:marRight w:val="0"/>
          <w:marTop w:val="140"/>
          <w:marBottom w:val="0"/>
          <w:divBdr>
            <w:top w:val="none" w:sz="0" w:space="0" w:color="auto"/>
            <w:left w:val="none" w:sz="0" w:space="0" w:color="auto"/>
            <w:bottom w:val="none" w:sz="0" w:space="0" w:color="auto"/>
            <w:right w:val="none" w:sz="0" w:space="0" w:color="auto"/>
          </w:divBdr>
        </w:div>
        <w:div w:id="139462953">
          <w:marLeft w:val="1238"/>
          <w:marRight w:val="0"/>
          <w:marTop w:val="140"/>
          <w:marBottom w:val="0"/>
          <w:divBdr>
            <w:top w:val="none" w:sz="0" w:space="0" w:color="auto"/>
            <w:left w:val="none" w:sz="0" w:space="0" w:color="auto"/>
            <w:bottom w:val="none" w:sz="0" w:space="0" w:color="auto"/>
            <w:right w:val="none" w:sz="0" w:space="0" w:color="auto"/>
          </w:divBdr>
        </w:div>
        <w:div w:id="626929928">
          <w:marLeft w:val="1238"/>
          <w:marRight w:val="0"/>
          <w:marTop w:val="140"/>
          <w:marBottom w:val="0"/>
          <w:divBdr>
            <w:top w:val="none" w:sz="0" w:space="0" w:color="auto"/>
            <w:left w:val="none" w:sz="0" w:space="0" w:color="auto"/>
            <w:bottom w:val="none" w:sz="0" w:space="0" w:color="auto"/>
            <w:right w:val="none" w:sz="0" w:space="0" w:color="auto"/>
          </w:divBdr>
        </w:div>
        <w:div w:id="1084490417">
          <w:marLeft w:val="533"/>
          <w:marRight w:val="0"/>
          <w:marTop w:val="140"/>
          <w:marBottom w:val="0"/>
          <w:divBdr>
            <w:top w:val="none" w:sz="0" w:space="0" w:color="auto"/>
            <w:left w:val="none" w:sz="0" w:space="0" w:color="auto"/>
            <w:bottom w:val="none" w:sz="0" w:space="0" w:color="auto"/>
            <w:right w:val="none" w:sz="0" w:space="0" w:color="auto"/>
          </w:divBdr>
        </w:div>
        <w:div w:id="465439765">
          <w:marLeft w:val="1238"/>
          <w:marRight w:val="0"/>
          <w:marTop w:val="140"/>
          <w:marBottom w:val="0"/>
          <w:divBdr>
            <w:top w:val="none" w:sz="0" w:space="0" w:color="auto"/>
            <w:left w:val="none" w:sz="0" w:space="0" w:color="auto"/>
            <w:bottom w:val="none" w:sz="0" w:space="0" w:color="auto"/>
            <w:right w:val="none" w:sz="0" w:space="0" w:color="auto"/>
          </w:divBdr>
        </w:div>
        <w:div w:id="345179389">
          <w:marLeft w:val="1238"/>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Orshoven</dc:creator>
  <cp:keywords/>
  <dc:description/>
  <cp:lastModifiedBy>Bart Van Orshoven</cp:lastModifiedBy>
  <cp:revision>1</cp:revision>
  <dcterms:created xsi:type="dcterms:W3CDTF">2019-12-18T07:13:00Z</dcterms:created>
  <dcterms:modified xsi:type="dcterms:W3CDTF">2019-12-18T07:25:00Z</dcterms:modified>
</cp:coreProperties>
</file>